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2E4" w:rsidRPr="001572E4" w:rsidRDefault="001572E4" w:rsidP="00AA75A7">
      <w:pPr>
        <w:tabs>
          <w:tab w:val="left" w:pos="851"/>
        </w:tabs>
        <w:autoSpaceDE w:val="0"/>
        <w:autoSpaceDN w:val="0"/>
        <w:adjustRightInd w:val="0"/>
        <w:ind w:firstLine="567"/>
        <w:jc w:val="center"/>
        <w:rPr>
          <w:b/>
          <w:u w:val="single"/>
        </w:rPr>
      </w:pPr>
      <w:r w:rsidRPr="001572E4">
        <w:rPr>
          <w:b/>
          <w:u w:val="single"/>
          <w:lang w:val="kk"/>
        </w:rPr>
        <w:t xml:space="preserve">ҚР СТ ISO / IEC TR 20547-3 </w:t>
      </w:r>
      <w:r w:rsidRPr="001572E4">
        <w:rPr>
          <w:b/>
          <w:u w:val="single"/>
          <w:lang w:val="kk-KZ"/>
        </w:rPr>
        <w:t>«</w:t>
      </w:r>
      <w:r w:rsidRPr="001572E4">
        <w:rPr>
          <w:b/>
          <w:u w:val="single"/>
          <w:lang w:val="kk"/>
        </w:rPr>
        <w:t>Ақпараттық технология. Үлкен деректердің эталонды архитектурасы. 3-бөлім. Эталонды архитектура»</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366123" w:rsidRPr="00A004A9" w:rsidRDefault="00366123" w:rsidP="00366123">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1572E4" w:rsidRPr="0062139B" w:rsidRDefault="001572E4" w:rsidP="001572E4">
      <w:pPr>
        <w:ind w:firstLine="709"/>
        <w:jc w:val="both"/>
        <w:rPr>
          <w:lang w:val="kk"/>
        </w:rPr>
      </w:pPr>
      <w:r w:rsidRPr="00F83AC3">
        <w:rPr>
          <w:lang w:val="kk"/>
        </w:rPr>
        <w:t xml:space="preserve">Қазіргі уақытта әлемде үлкен деректерге қызығушылық бар. Осыған байланысты бизнесте және мемлекеттік басқару жүйесінде </w:t>
      </w:r>
      <w:r>
        <w:rPr>
          <w:lang w:val="kk"/>
        </w:rPr>
        <w:t>«</w:t>
      </w:r>
      <w:r w:rsidRPr="00F83AC3">
        <w:rPr>
          <w:lang w:val="kk"/>
        </w:rPr>
        <w:t>үлкен деректер</w:t>
      </w:r>
      <w:r>
        <w:rPr>
          <w:lang w:val="kk"/>
        </w:rPr>
        <w:t>»</w:t>
      </w:r>
      <w:r w:rsidRPr="00F83AC3">
        <w:rPr>
          <w:lang w:val="kk"/>
        </w:rPr>
        <w:t xml:space="preserve"> саласындағы тұжырымдамалар мен бастамаларды іске асыру және енгізу тәжірибесін зерделеу және қорыту практикалық және ғылыми қызығушылық тудырады. Цифрлық технологияларды дамытудың қазіргі кезеңінде үлкен деректермен жұмыс істеу жасанды интеллект технологияларын дамыту мен пайдалану кезінде экономиканың дамуының негізгі бағыттарының бірі болып табылады. </w:t>
      </w:r>
    </w:p>
    <w:p w:rsidR="001572E4" w:rsidRPr="0062139B" w:rsidRDefault="001572E4" w:rsidP="001572E4">
      <w:pPr>
        <w:ind w:firstLine="709"/>
        <w:jc w:val="both"/>
        <w:rPr>
          <w:lang w:val="kk"/>
        </w:rPr>
      </w:pPr>
      <w:r>
        <w:rPr>
          <w:lang w:val="kk"/>
        </w:rPr>
        <w:t>Үлкен деректерді стандарттау пәндік саланы ұсынуда біркелкілікті, қолданыстағы және дамып келе жатқан ақпараттық жүйелер мен сандық шешімдердің интеграциясын қамтамасыз ету үшін шығындарды азайтуды қамтамасыз етеді.</w:t>
      </w:r>
    </w:p>
    <w:p w:rsidR="001572E4" w:rsidRPr="0062139B" w:rsidRDefault="001572E4" w:rsidP="001572E4">
      <w:pPr>
        <w:ind w:firstLine="709"/>
        <w:jc w:val="both"/>
        <w:rPr>
          <w:lang w:val="kk"/>
        </w:rPr>
      </w:pPr>
      <w:r w:rsidRPr="00E13B00">
        <w:rPr>
          <w:lang w:val="kk"/>
        </w:rPr>
        <w:t xml:space="preserve">Сонымен қатар, үлкен деректер саласының қарқынды дамып келе жатқан және өзгеріп жатқан технологиялары үлкен деректер архитектурасын сипаттауға және оны жүзеге асыруға бірыңғай көзқарастың болмауы проблемасын туғызады, бұл тиісті технологияларды әзірлеу мен қолдануды айтарлықтай қиындатады. Бұл мәселені шешуге халықаралық стандарттар мен техникалық есептер негізінде әзірленетін ҚР СТ ISO/IEC 20547 ұлттық стандарттары жобаларының сериясы бағытталған. </w:t>
      </w:r>
    </w:p>
    <w:p w:rsidR="001572E4" w:rsidRPr="0062139B" w:rsidRDefault="001572E4" w:rsidP="001572E4">
      <w:pPr>
        <w:ind w:firstLine="709"/>
        <w:jc w:val="both"/>
        <w:rPr>
          <w:lang w:val="kk"/>
        </w:rPr>
      </w:pPr>
      <w:r>
        <w:rPr>
          <w:lang w:val="kk"/>
        </w:rPr>
        <w:t>Осы стандарт жобасы пайдаланушылық және функционалдық ұсыну тұрғысынан эталонды архитектураны сипаттайды. Бұл көріністерді үлкен деректер архитекторы өздерінің нақты жүйесін сипаттау үшін қолдана алады.</w:t>
      </w:r>
    </w:p>
    <w:p w:rsidR="001572E4" w:rsidRPr="0062139B" w:rsidRDefault="001572E4" w:rsidP="001572E4">
      <w:pPr>
        <w:ind w:firstLine="709"/>
        <w:jc w:val="both"/>
        <w:rPr>
          <w:lang w:val="kk"/>
        </w:rPr>
      </w:pPr>
      <w:r w:rsidRPr="00FF4BB4">
        <w:rPr>
          <w:lang w:val="kk"/>
        </w:rPr>
        <w:t>Осы стандарт жобасында ұсынылған эталонды архитектура үлкен деректер эталонды архитектурасы (BDRA) деп аталатын әртүрлі мүдделі тараптар үшін ортақ тіл құру үшін үлкен деректер компоненттерін, процестерін және жүйелерін сипаттау үшін архитектура құрылымын қамтамасыз етеді. Ол белгілі бір үлкен деректер жүйесінің жүйелік архитектурасын білдірмейді. Оның орнына, бұл эталонды архитектураны қолдана отырып, жүйеге тән архитектураларды сипаттау, талқылау және дамыту құралы. Ол жоғары деңгейдегі жалпы архитектуралық көріністерді ұсынады, олар үлкен деректерге тән талаптарды, құрылымдар мен әрекеттерді талқылаудың тиімді құралы болып табылады. Модель кез-келген нақты өнімдерге, қызметтерге немесе жеткізушінің қалауын жүзеге асыруға байланысты емес, сонымен қатар инновацияға кедергі келтіретін рецептивті шешімдерді анықтамайды.</w:t>
      </w:r>
    </w:p>
    <w:p w:rsidR="001572E4" w:rsidRPr="0062139B" w:rsidRDefault="001572E4" w:rsidP="001572E4">
      <w:pPr>
        <w:ind w:firstLine="709"/>
        <w:jc w:val="both"/>
        <w:rPr>
          <w:lang w:val="kk"/>
        </w:rPr>
      </w:pPr>
      <w:r>
        <w:rPr>
          <w:lang w:val="kk"/>
        </w:rPr>
        <w:t>Ұсынылған стандарт жобасы ҚР СТ ISO/IEC 20547 стандарттары топтамасының басқа бөліктерімен қатар цифрлық жобаларды іске асыру кезінде экономикалық және әлеуметтік міндеттерді шешу үшін «үлкен деректер» өтпелі цифрлық технологиясын тиімді пайдалануға ықпал ететін болады.</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lastRenderedPageBreak/>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1572E4" w:rsidRPr="0062139B" w:rsidRDefault="00440571" w:rsidP="001572E4">
      <w:pPr>
        <w:tabs>
          <w:tab w:val="left" w:pos="-2127"/>
          <w:tab w:val="left" w:pos="567"/>
        </w:tabs>
        <w:autoSpaceDN w:val="0"/>
        <w:ind w:firstLine="709"/>
        <w:jc w:val="both"/>
        <w:rPr>
          <w:rFonts w:eastAsia="Consolas"/>
          <w:lang w:val="kk" w:eastAsia="en-US"/>
        </w:rPr>
      </w:pPr>
      <w:r w:rsidRPr="00D57059">
        <w:rPr>
          <w:lang w:val="kk-KZ"/>
        </w:rPr>
        <w:t>Нысанның сипаттамасы</w:t>
      </w:r>
      <w:r w:rsidR="007F0E4D">
        <w:rPr>
          <w:lang w:val="kk-KZ"/>
        </w:rPr>
        <w:t>:</w:t>
      </w:r>
      <w:r w:rsidR="00CF5F4A" w:rsidRPr="00CF5F4A">
        <w:rPr>
          <w:rFonts w:eastAsia="Consolas"/>
          <w:lang w:val="kk" w:eastAsia="en-US"/>
        </w:rPr>
        <w:t xml:space="preserve"> </w:t>
      </w:r>
      <w:r w:rsidR="001572E4" w:rsidRPr="001572E4">
        <w:rPr>
          <w:rFonts w:eastAsia="Consolas"/>
          <w:lang w:val="kk-KZ" w:eastAsia="en-US"/>
        </w:rPr>
        <w:t>с</w:t>
      </w:r>
      <w:r w:rsidR="001572E4">
        <w:rPr>
          <w:rFonts w:eastAsia="Consolas"/>
          <w:lang w:val="kk" w:eastAsia="en-US"/>
        </w:rPr>
        <w:t>тандарт жобасы үлкен деректердің эталонды архитектурасына (бұдан әрі - BDRA) қойылатын талаптарды белгілейді. Эталонды архитектура тұжырымдамалар мен архитектуралық көріністерді қамтиды.</w:t>
      </w:r>
    </w:p>
    <w:p w:rsidR="001572E4" w:rsidRPr="0062139B" w:rsidRDefault="001572E4" w:rsidP="001572E4">
      <w:pPr>
        <w:tabs>
          <w:tab w:val="left" w:pos="-2127"/>
          <w:tab w:val="left" w:pos="567"/>
        </w:tabs>
        <w:autoSpaceDN w:val="0"/>
        <w:jc w:val="both"/>
        <w:rPr>
          <w:rFonts w:eastAsia="Consolas"/>
          <w:lang w:val="kk" w:eastAsia="en-US"/>
        </w:rPr>
      </w:pPr>
      <w:r>
        <w:rPr>
          <w:rFonts w:eastAsia="Consolas"/>
          <w:lang w:val="kk" w:eastAsia="en-US"/>
        </w:rPr>
        <w:tab/>
        <w:t>Осы стандарт жобасында келтірілген эталонды архитектура архитектураның екі көзқарасын анықтайды:</w:t>
      </w:r>
    </w:p>
    <w:p w:rsidR="001572E4" w:rsidRPr="0062139B" w:rsidRDefault="001572E4" w:rsidP="001572E4">
      <w:pPr>
        <w:pStyle w:val="a8"/>
        <w:numPr>
          <w:ilvl w:val="0"/>
          <w:numId w:val="3"/>
        </w:numPr>
        <w:tabs>
          <w:tab w:val="left" w:pos="-2127"/>
          <w:tab w:val="left" w:pos="567"/>
        </w:tabs>
        <w:autoSpaceDN w:val="0"/>
        <w:spacing w:after="0" w:line="240" w:lineRule="auto"/>
        <w:ind w:left="0" w:firstLine="567"/>
        <w:jc w:val="both"/>
        <w:rPr>
          <w:rFonts w:ascii="Times New Roman" w:eastAsia="Consolas" w:hAnsi="Times New Roman" w:cs="Times New Roman"/>
          <w:sz w:val="24"/>
          <w:szCs w:val="24"/>
          <w:lang w:val="kk" w:eastAsia="en-US"/>
        </w:rPr>
      </w:pPr>
      <w:r w:rsidRPr="0072778A">
        <w:rPr>
          <w:rFonts w:ascii="Times New Roman" w:eastAsia="Consolas" w:hAnsi="Times New Roman" w:cs="Times New Roman"/>
          <w:sz w:val="24"/>
          <w:szCs w:val="24"/>
          <w:lang w:val="kk" w:eastAsia="en-US"/>
        </w:rPr>
        <w:t xml:space="preserve"> үлкен деректер экожүйесіндегі рөлдерді/рөлдерді, олардың қарым-қатынастарын және қызмет түрлерін анықтайтын пайдаланушы көрінісі;</w:t>
      </w:r>
    </w:p>
    <w:p w:rsidR="001572E4" w:rsidRPr="0062139B" w:rsidRDefault="001572E4" w:rsidP="001572E4">
      <w:pPr>
        <w:pStyle w:val="a8"/>
        <w:numPr>
          <w:ilvl w:val="0"/>
          <w:numId w:val="3"/>
        </w:numPr>
        <w:tabs>
          <w:tab w:val="left" w:pos="-2127"/>
          <w:tab w:val="left" w:pos="567"/>
        </w:tabs>
        <w:autoSpaceDN w:val="0"/>
        <w:spacing w:after="0" w:line="240" w:lineRule="auto"/>
        <w:ind w:left="0" w:firstLine="567"/>
        <w:jc w:val="both"/>
        <w:rPr>
          <w:rFonts w:ascii="Times New Roman" w:eastAsia="Consolas" w:hAnsi="Times New Roman" w:cs="Times New Roman"/>
          <w:sz w:val="24"/>
          <w:szCs w:val="24"/>
          <w:lang w:val="kk" w:eastAsia="en-US"/>
        </w:rPr>
      </w:pPr>
      <w:r w:rsidRPr="0072778A">
        <w:rPr>
          <w:rFonts w:ascii="Times New Roman" w:eastAsia="Consolas" w:hAnsi="Times New Roman" w:cs="Times New Roman"/>
          <w:sz w:val="24"/>
          <w:szCs w:val="24"/>
          <w:lang w:val="kk" w:eastAsia="en-US"/>
        </w:rPr>
        <w:t xml:space="preserve"> пайдаланушы көрінісінде рөлдер/рөлдер әрекеттерін жүзеге асыратын осы қабаттар ішіндегі архитектуралық қабаттар мен функционалды компоненттер кластарын анықтайтын функционалды көрініс.</w:t>
      </w:r>
    </w:p>
    <w:p w:rsidR="00440571" w:rsidRDefault="00440571" w:rsidP="009E5A77">
      <w:pPr>
        <w:tabs>
          <w:tab w:val="left" w:pos="-2127"/>
          <w:tab w:val="left" w:pos="567"/>
        </w:tabs>
        <w:autoSpaceDN w:val="0"/>
        <w:ind w:firstLine="709"/>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1572E4" w:rsidRPr="00423E92">
        <w:rPr>
          <w:rFonts w:eastAsia="Consolas"/>
          <w:lang w:val="kk" w:eastAsia="en-US"/>
        </w:rPr>
        <w:t xml:space="preserve">ISO/IEC 20547-3:2020 Information technology — Big data reference architecture — Part 3: Reference architecture </w:t>
      </w:r>
      <w:r w:rsidR="001572E4" w:rsidRPr="0078784E">
        <w:rPr>
          <w:rFonts w:eastAsia="Consolas"/>
          <w:i/>
          <w:lang w:val="kk" w:eastAsia="en-US"/>
        </w:rPr>
        <w:t xml:space="preserve">(Ақпараттық технология. Үлкен деректердің эталонды архитектурасы. 3-бөлім. Эталонды архитектура) </w:t>
      </w:r>
      <w:r w:rsidR="009E5A77" w:rsidRPr="001572E4">
        <w:rPr>
          <w:rFonts w:eastAsia="Consolas"/>
          <w:i/>
          <w:lang w:val="kk" w:eastAsia="en-US"/>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188" w:rsidRDefault="00C03188" w:rsidP="000B6F37">
      <w:r>
        <w:separator/>
      </w:r>
    </w:p>
  </w:endnote>
  <w:endnote w:type="continuationSeparator" w:id="0">
    <w:p w:rsidR="00C03188" w:rsidRDefault="00C03188"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188" w:rsidRDefault="00C03188" w:rsidP="000B6F37">
      <w:r>
        <w:separator/>
      </w:r>
    </w:p>
  </w:footnote>
  <w:footnote w:type="continuationSeparator" w:id="0">
    <w:p w:rsidR="00C03188" w:rsidRDefault="00C03188"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52592D" w:rsidRPr="0052592D">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abstractNum w:abstractNumId="2">
    <w:nsid w:val="597A72DA"/>
    <w:multiLevelType w:val="hybridMultilevel"/>
    <w:tmpl w:val="BB5893D6"/>
    <w:lvl w:ilvl="0" w:tplc="7188E35A">
      <w:start w:val="1"/>
      <w:numFmt w:val="bullet"/>
      <w:lvlText w:val=""/>
      <w:lvlJc w:val="left"/>
      <w:pPr>
        <w:ind w:left="2345" w:hanging="360"/>
      </w:pPr>
      <w:rPr>
        <w:rFonts w:ascii="Symbol" w:hAnsi="Symbol" w:hint="default"/>
      </w:rPr>
    </w:lvl>
    <w:lvl w:ilvl="1" w:tplc="855C8222" w:tentative="1">
      <w:start w:val="1"/>
      <w:numFmt w:val="bullet"/>
      <w:lvlText w:val="o"/>
      <w:lvlJc w:val="left"/>
      <w:pPr>
        <w:ind w:left="3065" w:hanging="360"/>
      </w:pPr>
      <w:rPr>
        <w:rFonts w:ascii="Courier New" w:hAnsi="Courier New" w:cs="Courier New" w:hint="default"/>
      </w:rPr>
    </w:lvl>
    <w:lvl w:ilvl="2" w:tplc="F83E0DD4" w:tentative="1">
      <w:start w:val="1"/>
      <w:numFmt w:val="bullet"/>
      <w:lvlText w:val=""/>
      <w:lvlJc w:val="left"/>
      <w:pPr>
        <w:ind w:left="3785" w:hanging="360"/>
      </w:pPr>
      <w:rPr>
        <w:rFonts w:ascii="Wingdings" w:hAnsi="Wingdings" w:hint="default"/>
      </w:rPr>
    </w:lvl>
    <w:lvl w:ilvl="3" w:tplc="F41EA8E8" w:tentative="1">
      <w:start w:val="1"/>
      <w:numFmt w:val="bullet"/>
      <w:lvlText w:val=""/>
      <w:lvlJc w:val="left"/>
      <w:pPr>
        <w:ind w:left="4505" w:hanging="360"/>
      </w:pPr>
      <w:rPr>
        <w:rFonts w:ascii="Symbol" w:hAnsi="Symbol" w:hint="default"/>
      </w:rPr>
    </w:lvl>
    <w:lvl w:ilvl="4" w:tplc="5F56BC4E" w:tentative="1">
      <w:start w:val="1"/>
      <w:numFmt w:val="bullet"/>
      <w:lvlText w:val="o"/>
      <w:lvlJc w:val="left"/>
      <w:pPr>
        <w:ind w:left="5225" w:hanging="360"/>
      </w:pPr>
      <w:rPr>
        <w:rFonts w:ascii="Courier New" w:hAnsi="Courier New" w:cs="Courier New" w:hint="default"/>
      </w:rPr>
    </w:lvl>
    <w:lvl w:ilvl="5" w:tplc="A5A07598" w:tentative="1">
      <w:start w:val="1"/>
      <w:numFmt w:val="bullet"/>
      <w:lvlText w:val=""/>
      <w:lvlJc w:val="left"/>
      <w:pPr>
        <w:ind w:left="5945" w:hanging="360"/>
      </w:pPr>
      <w:rPr>
        <w:rFonts w:ascii="Wingdings" w:hAnsi="Wingdings" w:hint="default"/>
      </w:rPr>
    </w:lvl>
    <w:lvl w:ilvl="6" w:tplc="C298BE8C" w:tentative="1">
      <w:start w:val="1"/>
      <w:numFmt w:val="bullet"/>
      <w:lvlText w:val=""/>
      <w:lvlJc w:val="left"/>
      <w:pPr>
        <w:ind w:left="6665" w:hanging="360"/>
      </w:pPr>
      <w:rPr>
        <w:rFonts w:ascii="Symbol" w:hAnsi="Symbol" w:hint="default"/>
      </w:rPr>
    </w:lvl>
    <w:lvl w:ilvl="7" w:tplc="ACE8AAF4" w:tentative="1">
      <w:start w:val="1"/>
      <w:numFmt w:val="bullet"/>
      <w:lvlText w:val="o"/>
      <w:lvlJc w:val="left"/>
      <w:pPr>
        <w:ind w:left="7385" w:hanging="360"/>
      </w:pPr>
      <w:rPr>
        <w:rFonts w:ascii="Courier New" w:hAnsi="Courier New" w:cs="Courier New" w:hint="default"/>
      </w:rPr>
    </w:lvl>
    <w:lvl w:ilvl="8" w:tplc="C854DB06" w:tentative="1">
      <w:start w:val="1"/>
      <w:numFmt w:val="bullet"/>
      <w:lvlText w:val=""/>
      <w:lvlJc w:val="left"/>
      <w:pPr>
        <w:ind w:left="810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C1780"/>
    <w:rsid w:val="000D77B0"/>
    <w:rsid w:val="00105500"/>
    <w:rsid w:val="00141E8A"/>
    <w:rsid w:val="00156B97"/>
    <w:rsid w:val="001572E4"/>
    <w:rsid w:val="001716C5"/>
    <w:rsid w:val="001E7FEB"/>
    <w:rsid w:val="00287A0A"/>
    <w:rsid w:val="002C5871"/>
    <w:rsid w:val="003038BD"/>
    <w:rsid w:val="00366123"/>
    <w:rsid w:val="003A04DA"/>
    <w:rsid w:val="00404785"/>
    <w:rsid w:val="0042614E"/>
    <w:rsid w:val="00440571"/>
    <w:rsid w:val="00494C5A"/>
    <w:rsid w:val="004C2FA1"/>
    <w:rsid w:val="004C7CEA"/>
    <w:rsid w:val="004E456D"/>
    <w:rsid w:val="004F7134"/>
    <w:rsid w:val="0052592D"/>
    <w:rsid w:val="005443E7"/>
    <w:rsid w:val="00562675"/>
    <w:rsid w:val="00570886"/>
    <w:rsid w:val="005B0842"/>
    <w:rsid w:val="0061061E"/>
    <w:rsid w:val="00615B4C"/>
    <w:rsid w:val="00622F7E"/>
    <w:rsid w:val="00696804"/>
    <w:rsid w:val="006A07E6"/>
    <w:rsid w:val="006A68C8"/>
    <w:rsid w:val="006C639D"/>
    <w:rsid w:val="006F4245"/>
    <w:rsid w:val="007158FD"/>
    <w:rsid w:val="00727A25"/>
    <w:rsid w:val="00750CC6"/>
    <w:rsid w:val="00770C65"/>
    <w:rsid w:val="00774CF4"/>
    <w:rsid w:val="007F0E4D"/>
    <w:rsid w:val="00846438"/>
    <w:rsid w:val="00862E51"/>
    <w:rsid w:val="00864E9B"/>
    <w:rsid w:val="0086611C"/>
    <w:rsid w:val="008704B2"/>
    <w:rsid w:val="00884DED"/>
    <w:rsid w:val="00891D00"/>
    <w:rsid w:val="008A1C77"/>
    <w:rsid w:val="008A4144"/>
    <w:rsid w:val="00921596"/>
    <w:rsid w:val="00945A53"/>
    <w:rsid w:val="009912D3"/>
    <w:rsid w:val="009A1791"/>
    <w:rsid w:val="009C0DB7"/>
    <w:rsid w:val="009C30B5"/>
    <w:rsid w:val="009C3F8D"/>
    <w:rsid w:val="009C44F8"/>
    <w:rsid w:val="009E5A77"/>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3245E"/>
    <w:rsid w:val="00B633BF"/>
    <w:rsid w:val="00BA7A22"/>
    <w:rsid w:val="00BB1D6B"/>
    <w:rsid w:val="00BC1244"/>
    <w:rsid w:val="00BC1CC5"/>
    <w:rsid w:val="00BC4C9D"/>
    <w:rsid w:val="00BD4611"/>
    <w:rsid w:val="00BF16A8"/>
    <w:rsid w:val="00C03188"/>
    <w:rsid w:val="00C358ED"/>
    <w:rsid w:val="00C640F0"/>
    <w:rsid w:val="00C7288D"/>
    <w:rsid w:val="00C766DF"/>
    <w:rsid w:val="00C770A6"/>
    <w:rsid w:val="00C92C4E"/>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4E36"/>
    <w:rsid w:val="00F57B03"/>
    <w:rsid w:val="00F74C0B"/>
    <w:rsid w:val="00F84568"/>
    <w:rsid w:val="00F92FD0"/>
    <w:rsid w:val="00F934BC"/>
    <w:rsid w:val="00FA7AA4"/>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F936-4A8F-45BF-BF76-62352FB2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733</Words>
  <Characters>4184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64</cp:revision>
  <dcterms:created xsi:type="dcterms:W3CDTF">2022-06-07T10:37:00Z</dcterms:created>
  <dcterms:modified xsi:type="dcterms:W3CDTF">2022-06-28T06:07:00Z</dcterms:modified>
</cp:coreProperties>
</file>